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76" w:lineRule="auto"/>
        <w:jc w:val="center"/>
        <w:rPr>
          <w:b w:val="1"/>
          <w:bCs w:val="1"/>
          <w:sz w:val="36"/>
          <w:szCs w:val="36"/>
        </w:rPr>
      </w:pPr>
      <w:r w:rsidDel="00000000" w:rsidR="00000000" w:rsidRPr="00000000">
        <w:rPr>
          <w:b w:val="1"/>
          <w:bCs w:val="1"/>
          <w:sz w:val="30"/>
          <w:szCs w:val="30"/>
          <w:rtl w:val="0"/>
        </w:rPr>
        <w:t xml:space="preserve">International Women’s Day Celebration 2026</w:t>
      </w:r>
      <w:r w:rsidDel="00000000" w:rsidR="00000000" w:rsidRPr="00000000">
        <w:rPr>
          <w:b w:val="1"/>
          <w:bCs w:val="1"/>
          <w:sz w:val="36"/>
          <w:szCs w:val="36"/>
          <w:rtl w:val="0"/>
        </w:rPr>
        <w:br w:type="textWrapping"/>
      </w:r>
      <w:r w:rsidDel="00000000" w:rsidR="00000000" w:rsidRPr="00000000">
        <w:rPr>
          <w:rFonts w:ascii="Times New Roman" w:cs="Times New Roman" w:eastAsia="Times New Roman" w:hAnsi="Times New Roman"/>
          <w:b w:val="1"/>
          <w:bCs w:val="1"/>
          <w:color w:val="3c78d8"/>
          <w:rtl w:val="0"/>
        </w:rPr>
        <w:t xml:space="preserve">From Handcrafted Skills to Digital Opportunities- By Ms. Kavita Shah Desai, </w:t>
      </w:r>
      <w:r w:rsidDel="00000000" w:rsidR="00000000" w:rsidRPr="00000000">
        <w:rPr>
          <w:rFonts w:ascii="Times New Roman" w:cs="Times New Roman" w:eastAsia="Times New Roman" w:hAnsi="Times New Roman"/>
          <w:b w:val="1"/>
          <w:bCs w:val="1"/>
          <w:rtl w:val="0"/>
        </w:rPr>
        <w:t xml:space="preserve">Organised by PDEU IIC in collaboration with NEEV – IIT Gandhinagar.</w:t>
      </w:r>
      <w:r w:rsidDel="00000000" w:rsidR="00000000" w:rsidRPr="00000000">
        <w:rPr>
          <w:rtl w:val="0"/>
        </w:rPr>
      </w:r>
    </w:p>
    <w:p w:rsidR="00000000" w:rsidDel="00000000" w:rsidP="00000000" w:rsidRDefault="00000000" w:rsidRPr="00000000" w14:paraId="00000002">
      <w:pPr>
        <w:spacing w:after="240" w:before="240" w:line="276" w:lineRule="auto"/>
        <w:ind w:left="1080" w:hanging="360"/>
        <w:jc w:val="both"/>
        <w:rPr>
          <w:sz w:val="24"/>
          <w:szCs w:val="24"/>
        </w:rPr>
      </w:pPr>
      <w:sdt>
        <w:sdtPr>
          <w:id w:val="280506560"/>
          <w:tag w:val="goog_rdk_0"/>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sz w:val="14"/>
          <w:szCs w:val="14"/>
          <w:rtl w:val="0"/>
        </w:rPr>
        <w:t xml:space="preserve">    </w:t>
      </w:r>
      <w:r w:rsidDel="00000000" w:rsidR="00000000" w:rsidRPr="00000000">
        <w:rPr>
          <w:b w:val="1"/>
          <w:bCs w:val="1"/>
          <w:sz w:val="24"/>
          <w:szCs w:val="24"/>
          <w:rtl w:val="0"/>
        </w:rPr>
        <w:t xml:space="preserve">Date: </w:t>
      </w:r>
      <w:r w:rsidDel="00000000" w:rsidR="00000000" w:rsidRPr="00000000">
        <w:rPr>
          <w:sz w:val="24"/>
          <w:szCs w:val="24"/>
          <w:rtl w:val="0"/>
        </w:rPr>
        <w:t xml:space="preserve">20 March 2026</w:t>
      </w:r>
    </w:p>
    <w:p w:rsidR="00000000" w:rsidDel="00000000" w:rsidP="00000000" w:rsidRDefault="00000000" w:rsidRPr="00000000" w14:paraId="00000003">
      <w:pPr>
        <w:spacing w:after="240" w:before="240" w:line="276" w:lineRule="auto"/>
        <w:ind w:left="1080" w:hanging="360"/>
        <w:jc w:val="both"/>
        <w:rPr>
          <w:sz w:val="24"/>
          <w:szCs w:val="24"/>
        </w:rPr>
      </w:pPr>
      <w:sdt>
        <w:sdtPr>
          <w:id w:val="-1435553090"/>
          <w:tag w:val="goog_rdk_1"/>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sz w:val="14"/>
          <w:szCs w:val="14"/>
          <w:rtl w:val="0"/>
        </w:rPr>
        <w:t xml:space="preserve">    </w:t>
      </w:r>
      <w:r w:rsidDel="00000000" w:rsidR="00000000" w:rsidRPr="00000000">
        <w:rPr>
          <w:b w:val="1"/>
          <w:bCs w:val="1"/>
          <w:sz w:val="24"/>
          <w:szCs w:val="24"/>
          <w:rtl w:val="0"/>
        </w:rPr>
        <w:t xml:space="preserve">Time: </w:t>
      </w:r>
      <w:r w:rsidDel="00000000" w:rsidR="00000000" w:rsidRPr="00000000">
        <w:rPr>
          <w:sz w:val="24"/>
          <w:szCs w:val="24"/>
          <w:rtl w:val="0"/>
        </w:rPr>
        <w:t xml:space="preserve">11:00 am - 4:00 pm</w:t>
      </w:r>
    </w:p>
    <w:p w:rsidR="00000000" w:rsidDel="00000000" w:rsidP="00000000" w:rsidRDefault="00000000" w:rsidRPr="00000000" w14:paraId="00000004">
      <w:pPr>
        <w:spacing w:after="240" w:before="240" w:line="276" w:lineRule="auto"/>
        <w:ind w:left="1080" w:hanging="360"/>
        <w:jc w:val="both"/>
        <w:rPr>
          <w:sz w:val="24"/>
          <w:szCs w:val="24"/>
        </w:rPr>
      </w:pPr>
      <w:sdt>
        <w:sdtPr>
          <w:id w:val="912972119"/>
          <w:tag w:val="goog_rdk_2"/>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sz w:val="14"/>
          <w:szCs w:val="14"/>
          <w:rtl w:val="0"/>
        </w:rPr>
        <w:tab/>
      </w:r>
      <w:r w:rsidDel="00000000" w:rsidR="00000000" w:rsidRPr="00000000">
        <w:rPr>
          <w:b w:val="1"/>
          <w:bCs w:val="1"/>
          <w:sz w:val="24"/>
          <w:szCs w:val="24"/>
          <w:rtl w:val="0"/>
        </w:rPr>
        <w:t xml:space="preserve">Location: </w:t>
      </w:r>
      <w:r w:rsidDel="00000000" w:rsidR="00000000" w:rsidRPr="00000000">
        <w:rPr>
          <w:sz w:val="24"/>
          <w:szCs w:val="24"/>
          <w:rtl w:val="0"/>
        </w:rPr>
        <w:t xml:space="preserve">PDEU IIC</w:t>
      </w:r>
    </w:p>
    <w:p w:rsidR="00000000" w:rsidDel="00000000" w:rsidP="00000000" w:rsidRDefault="00000000" w:rsidRPr="00000000" w14:paraId="00000005">
      <w:pPr>
        <w:spacing w:after="240" w:before="240" w:line="276" w:lineRule="auto"/>
        <w:ind w:left="1080" w:hanging="360"/>
        <w:jc w:val="both"/>
        <w:rPr>
          <w:b w:val="1"/>
          <w:bCs w:val="1"/>
          <w:sz w:val="24"/>
          <w:szCs w:val="24"/>
        </w:rPr>
      </w:pPr>
      <w:sdt>
        <w:sdtPr>
          <w:id w:val="158798942"/>
          <w:tag w:val="goog_rdk_3"/>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sz w:val="14"/>
          <w:szCs w:val="14"/>
          <w:rtl w:val="0"/>
        </w:rPr>
        <w:t xml:space="preserve">    </w:t>
      </w:r>
      <w:r w:rsidDel="00000000" w:rsidR="00000000" w:rsidRPr="00000000">
        <w:rPr>
          <w:b w:val="1"/>
          <w:bCs w:val="1"/>
          <w:sz w:val="24"/>
          <w:szCs w:val="24"/>
          <w:rtl w:val="0"/>
        </w:rPr>
        <w:t xml:space="preserve">Participants: </w:t>
      </w:r>
      <w:r w:rsidDel="00000000" w:rsidR="00000000" w:rsidRPr="00000000">
        <w:rPr>
          <w:sz w:val="24"/>
          <w:szCs w:val="24"/>
          <w:rtl w:val="0"/>
        </w:rPr>
        <w:t xml:space="preserve">30+</w:t>
      </w:r>
      <w:r w:rsidDel="00000000" w:rsidR="00000000" w:rsidRPr="00000000">
        <w:rPr>
          <w:rtl w:val="0"/>
        </w:rPr>
      </w:r>
    </w:p>
    <w:p w:rsidR="00000000" w:rsidDel="00000000" w:rsidP="00000000" w:rsidRDefault="00000000" w:rsidRPr="00000000" w14:paraId="00000006">
      <w:pPr>
        <w:spacing w:after="240" w:before="240" w:line="276" w:lineRule="auto"/>
        <w:jc w:val="both"/>
        <w:rPr>
          <w:b w:val="1"/>
          <w:bCs w:val="1"/>
          <w:sz w:val="24"/>
          <w:szCs w:val="24"/>
        </w:rPr>
      </w:pPr>
      <w:r w:rsidDel="00000000" w:rsidR="00000000" w:rsidRPr="00000000">
        <w:rPr>
          <w:b w:val="1"/>
          <w:bCs w:val="1"/>
          <w:sz w:val="24"/>
          <w:szCs w:val="24"/>
          <w:rtl w:val="0"/>
        </w:rPr>
        <w:t xml:space="preserve">ABOUT PDEU:</w:t>
      </w:r>
    </w:p>
    <w:p w:rsidR="00000000" w:rsidDel="00000000" w:rsidP="00000000" w:rsidRDefault="00000000" w:rsidRPr="00000000" w14:paraId="00000007">
      <w:pPr>
        <w:spacing w:after="240" w:before="240" w:line="276" w:lineRule="auto"/>
        <w:jc w:val="both"/>
        <w:rPr>
          <w:sz w:val="24"/>
          <w:szCs w:val="24"/>
        </w:rPr>
      </w:pPr>
      <w:r w:rsidDel="00000000" w:rsidR="00000000" w:rsidRPr="00000000">
        <w:rPr>
          <w:sz w:val="24"/>
          <w:szCs w:val="24"/>
          <w:rtl w:val="0"/>
        </w:rPr>
        <w:t xml:space="preserve">Pandit Deendayal Energy University (PDEU), formerly known as Pandit Deendayal Petroleum University (PDPU), was established by the PDPU Act, 2007; Acts of the Gujarat Legislature and Ordinances promulgated and Regulations made by the Governor, in the State of Gujarat, India. The primary thrust areas for the university are to ensure Energy for All, creating a Larger Social Impact and Prepare the Youth for tomorrow. PDEU has NAAC accreditation with "A++" Grade CGPA of 3.52 out of 4.00 &amp; Graded Autonomy by UGC.</w:t>
      </w:r>
    </w:p>
    <w:p w:rsidR="00000000" w:rsidDel="00000000" w:rsidP="00000000" w:rsidRDefault="00000000" w:rsidRPr="00000000" w14:paraId="00000008">
      <w:pPr>
        <w:spacing w:after="240" w:before="240" w:line="276" w:lineRule="auto"/>
        <w:jc w:val="both"/>
        <w:rPr>
          <w:sz w:val="24"/>
          <w:szCs w:val="24"/>
        </w:rPr>
      </w:pPr>
      <w:r w:rsidDel="00000000" w:rsidR="00000000" w:rsidRPr="00000000">
        <w:rPr>
          <w:sz w:val="24"/>
          <w:szCs w:val="24"/>
          <w:rtl w:val="0"/>
        </w:rPr>
        <w:t xml:space="preserve">The University addresses the need for trained and specialised human resources for the energy industry worldwide. It intends to expand students' and professionals' opportunities to develop an intellectual knowledge base with leadership skills to compete globally. This objective is being addressed through several specialised and well-planned undergraduate and postgraduate energy education programs and intensive research initiatives, in management, engineering and humanities.</w:t>
      </w:r>
    </w:p>
    <w:p w:rsidR="00000000" w:rsidDel="00000000" w:rsidP="00000000" w:rsidRDefault="00000000" w:rsidRPr="00000000" w14:paraId="00000009">
      <w:pPr>
        <w:spacing w:after="240" w:before="240" w:line="276" w:lineRule="auto"/>
        <w:jc w:val="both"/>
        <w:rPr>
          <w:b w:val="1"/>
          <w:bCs w:val="1"/>
          <w:sz w:val="24"/>
          <w:szCs w:val="24"/>
        </w:rPr>
      </w:pPr>
      <w:r w:rsidDel="00000000" w:rsidR="00000000" w:rsidRPr="00000000">
        <w:rPr>
          <w:b w:val="1"/>
          <w:bCs w:val="1"/>
          <w:sz w:val="24"/>
          <w:szCs w:val="24"/>
          <w:rtl w:val="0"/>
        </w:rPr>
        <w:t xml:space="preserve">ABOUT PDEU IIC:</w:t>
      </w:r>
    </w:p>
    <w:p w:rsidR="00000000" w:rsidDel="00000000" w:rsidP="00000000" w:rsidRDefault="00000000" w:rsidRPr="00000000" w14:paraId="0000000A">
      <w:pPr>
        <w:spacing w:after="240" w:before="240" w:line="276" w:lineRule="auto"/>
        <w:jc w:val="both"/>
        <w:rPr>
          <w:sz w:val="24"/>
          <w:szCs w:val="24"/>
        </w:rPr>
      </w:pPr>
      <w:r w:rsidDel="00000000" w:rsidR="00000000" w:rsidRPr="00000000">
        <w:rPr>
          <w:sz w:val="24"/>
          <w:szCs w:val="24"/>
          <w:rtl w:val="0"/>
        </w:rPr>
        <w:t xml:space="preserve">PDEU Innovation and Incubation Centre (formerly known as PDPU IIC) is an incubator at PDEU established in 2014. The Centre was formally established in 2017 u/s 8 of The Companies Act, 2013, with a vision to provide state-of-the-art support and service to innovators, technocrats and entrepreneurs who aim to create a social and economic pact in society through innovative solutions to existing problems. The centre acts complementary to the academic and research activities of the University.</w:t>
      </w:r>
    </w:p>
    <w:p w:rsidR="00000000" w:rsidDel="00000000" w:rsidP="00000000" w:rsidRDefault="00000000" w:rsidRPr="00000000" w14:paraId="0000000B">
      <w:pPr>
        <w:spacing w:after="240" w:before="240" w:line="276" w:lineRule="auto"/>
        <w:jc w:val="both"/>
        <w:rPr>
          <w:sz w:val="24"/>
          <w:szCs w:val="24"/>
        </w:rPr>
      </w:pPr>
      <w:r w:rsidDel="00000000" w:rsidR="00000000" w:rsidRPr="00000000">
        <w:rPr>
          <w:sz w:val="24"/>
          <w:szCs w:val="24"/>
          <w:rtl w:val="0"/>
        </w:rPr>
        <w:t xml:space="preserve">PDEU IIC has also been approved to be a </w:t>
      </w:r>
      <w:r w:rsidDel="00000000" w:rsidR="00000000" w:rsidRPr="00000000">
        <w:rPr>
          <w:b w:val="1"/>
          <w:bCs w:val="1"/>
          <w:sz w:val="24"/>
          <w:szCs w:val="24"/>
          <w:rtl w:val="0"/>
        </w:rPr>
        <w:t xml:space="preserve">“Technology Business Incubator”</w:t>
      </w:r>
      <w:r w:rsidDel="00000000" w:rsidR="00000000" w:rsidRPr="00000000">
        <w:rPr>
          <w:sz w:val="24"/>
          <w:szCs w:val="24"/>
          <w:rtl w:val="0"/>
        </w:rPr>
        <w:t xml:space="preserve">, a recognition by the Department of Science and Technology, Government of India. It is recognized as a Nodal Institute by the Government of Gujarat. PDEU IIC has incubated </w:t>
      </w:r>
      <w:r w:rsidDel="00000000" w:rsidR="00000000" w:rsidRPr="00000000">
        <w:rPr>
          <w:b w:val="1"/>
          <w:bCs w:val="1"/>
          <w:sz w:val="24"/>
          <w:szCs w:val="24"/>
          <w:rtl w:val="0"/>
        </w:rPr>
        <w:t xml:space="preserve">230+ start-ups across 10+ domains</w:t>
      </w:r>
      <w:r w:rsidDel="00000000" w:rsidR="00000000" w:rsidRPr="00000000">
        <w:rPr>
          <w:sz w:val="24"/>
          <w:szCs w:val="24"/>
          <w:rtl w:val="0"/>
        </w:rPr>
        <w:t xml:space="preserve"> and generated </w:t>
      </w:r>
      <w:r w:rsidDel="00000000" w:rsidR="00000000" w:rsidRPr="00000000">
        <w:rPr>
          <w:b w:val="1"/>
          <w:bCs w:val="1"/>
          <w:sz w:val="24"/>
          <w:szCs w:val="24"/>
          <w:rtl w:val="0"/>
        </w:rPr>
        <w:t xml:space="preserve">500+ </w:t>
      </w:r>
      <w:r w:rsidDel="00000000" w:rsidR="00000000" w:rsidRPr="00000000">
        <w:rPr>
          <w:sz w:val="24"/>
          <w:szCs w:val="24"/>
          <w:rtl w:val="0"/>
        </w:rPr>
        <w:t xml:space="preserve">employment opportunities through start-ups. The IIC Office has a specially designated area of </w:t>
      </w:r>
      <w:r w:rsidDel="00000000" w:rsidR="00000000" w:rsidRPr="00000000">
        <w:rPr>
          <w:b w:val="1"/>
          <w:bCs w:val="1"/>
          <w:sz w:val="24"/>
          <w:szCs w:val="24"/>
          <w:rtl w:val="0"/>
        </w:rPr>
        <w:t xml:space="preserve">20,000 sq. ft </w:t>
      </w:r>
      <w:r w:rsidDel="00000000" w:rsidR="00000000" w:rsidRPr="00000000">
        <w:rPr>
          <w:sz w:val="24"/>
          <w:szCs w:val="24"/>
          <w:rtl w:val="0"/>
        </w:rPr>
        <w:t xml:space="preserve">for the start-ups to work on.</w:t>
      </w:r>
    </w:p>
    <w:p w:rsidR="00000000" w:rsidDel="00000000" w:rsidP="00000000" w:rsidRDefault="00000000" w:rsidRPr="00000000" w14:paraId="0000000C">
      <w:pPr>
        <w:spacing w:after="240" w:before="240" w:line="276" w:lineRule="auto"/>
        <w:jc w:val="both"/>
        <w:rPr>
          <w:b w:val="1"/>
          <w:bCs w:val="1"/>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ABOUT IIT Gandhinagar:</w:t>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sz w:val="24"/>
          <w:szCs w:val="24"/>
        </w:rPr>
      </w:pPr>
      <w:r w:rsidDel="00000000" w:rsidR="00000000" w:rsidRPr="00000000">
        <w:rPr>
          <w:b w:val="1"/>
          <w:bCs w:val="1"/>
          <w:i w:val="1"/>
          <w:iCs w:val="1"/>
          <w:sz w:val="24"/>
          <w:szCs w:val="24"/>
          <w:rtl w:val="0"/>
        </w:rPr>
        <w:t xml:space="preserve">Indian Institute of Technology Gandhinagar</w:t>
      </w:r>
      <w:r w:rsidDel="00000000" w:rsidR="00000000" w:rsidRPr="00000000">
        <w:rPr>
          <w:sz w:val="24"/>
          <w:szCs w:val="24"/>
          <w:rtl w:val="0"/>
        </w:rPr>
        <w:t xml:space="preserve"> is one of the eight IITs established by the Government of India in 2008 under the Ministry of Human Resource Development. It began at a temporary campus in Ahmedabad under IIT Bombay’s mentorship, initially offering BTech programmes in Chemical, Mechanical, and Electrical Engineering. Recognized under the Institutes of Technology (Amendment) Act, 2011, it later moved to its permanent 400 acre campus in Palaj along the Sabarmati River, with full academic operations shifting by 2015. Today, IITGN offers undergraduate, postgraduate, and doctoral programmes across engineering, sciences, and humanities.</w:t>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between w:color="000000" w:space="0" w:sz="0" w:val="none"/>
        </w:pBdr>
        <w:shd w:fill="ffffff" w:val="clear"/>
        <w:spacing w:after="160" w:before="120" w:line="276" w:lineRule="auto"/>
        <w:jc w:val="both"/>
        <w:rPr>
          <w:b w:val="1"/>
          <w:bCs w:val="1"/>
          <w:sz w:val="24"/>
          <w:szCs w:val="24"/>
        </w:rPr>
      </w:pPr>
      <w:r w:rsidDel="00000000" w:rsidR="00000000" w:rsidRPr="00000000">
        <w:rPr>
          <w:b w:val="1"/>
          <w:bCs w:val="1"/>
          <w:sz w:val="24"/>
          <w:szCs w:val="24"/>
          <w:rtl w:val="0"/>
        </w:rPr>
        <w:t xml:space="preserve">ABOUT NEEV-IIT:</w:t>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276" w:lineRule="auto"/>
        <w:jc w:val="both"/>
        <w:rPr>
          <w:sz w:val="24"/>
          <w:szCs w:val="24"/>
        </w:rPr>
      </w:pPr>
      <w:r w:rsidDel="00000000" w:rsidR="00000000" w:rsidRPr="00000000">
        <w:rPr>
          <w:b w:val="1"/>
          <w:bCs w:val="1"/>
          <w:i w:val="1"/>
          <w:iCs w:val="1"/>
          <w:sz w:val="24"/>
          <w:szCs w:val="24"/>
          <w:rtl w:val="0"/>
        </w:rPr>
        <w:t xml:space="preserve">NEEV </w:t>
      </w:r>
      <w:r w:rsidDel="00000000" w:rsidR="00000000" w:rsidRPr="00000000">
        <w:rPr>
          <w:sz w:val="24"/>
          <w:szCs w:val="24"/>
          <w:rtl w:val="0"/>
        </w:rPr>
        <w:t xml:space="preserve">is the flagship community outreach initiative of Indian Institute of Technology Gandhinagar, created to support the development of communities around the institute. The program focuses on bridging knowledge and opportunity gaps by providing training, mentoring, and skill development that help improve employability and encourage an entrepreneurial mindset. With a mission to empower grassroots communities through workforce development, NEEV primarily works with youth and women from nearby rural and urban areas. Through its structured training programmes and collaborations with like minded partners, NEEV aims to promote sustainable livelihood opportunities and strengthen community development at the local level.</w:t>
      </w:r>
    </w:p>
    <w:p w:rsidR="00000000" w:rsidDel="00000000" w:rsidP="00000000" w:rsidRDefault="00000000" w:rsidRPr="00000000" w14:paraId="00000010">
      <w:pPr>
        <w:spacing w:after="240" w:before="240" w:line="276" w:lineRule="auto"/>
        <w:jc w:val="both"/>
        <w:rPr>
          <w:b w:val="1"/>
          <w:bCs w:val="1"/>
          <w:sz w:val="24"/>
          <w:szCs w:val="24"/>
        </w:rPr>
      </w:pPr>
      <w:r w:rsidDel="00000000" w:rsidR="00000000" w:rsidRPr="00000000">
        <w:rPr>
          <w:b w:val="1"/>
          <w:bCs w:val="1"/>
          <w:sz w:val="24"/>
          <w:szCs w:val="24"/>
          <w:rtl w:val="0"/>
        </w:rPr>
        <w:t xml:space="preserve">ABOUT THE SPEAKER:</w:t>
      </w:r>
      <w:r w:rsidDel="00000000" w:rsidR="00000000" w:rsidRPr="00000000">
        <w:rPr>
          <w:b w:val="1"/>
          <w:bCs w:val="1"/>
          <w:sz w:val="24"/>
          <w:szCs w:val="24"/>
          <w:rtl w:val="0"/>
        </w:rPr>
        <w:t xml:space="preserve"> Ms. Kavita Shah Desai</w:t>
      </w:r>
    </w:p>
    <w:p w:rsidR="00000000" w:rsidDel="00000000" w:rsidP="00000000" w:rsidRDefault="00000000" w:rsidRPr="00000000" w14:paraId="00000011">
      <w:pPr>
        <w:spacing w:after="240" w:before="240" w:lineRule="auto"/>
        <w:jc w:val="both"/>
        <w:rPr>
          <w:sz w:val="24"/>
          <w:szCs w:val="24"/>
        </w:rPr>
      </w:pPr>
      <w:r w:rsidDel="00000000" w:rsidR="00000000" w:rsidRPr="00000000">
        <w:rPr>
          <w:b w:val="1"/>
          <w:bCs w:val="1"/>
          <w:i w:val="1"/>
          <w:iCs w:val="1"/>
          <w:sz w:val="24"/>
          <w:szCs w:val="24"/>
          <w:rtl w:val="0"/>
        </w:rPr>
        <w:t xml:space="preserve">Ms. Kavita Shah Desai, Co-Chair at GCCI BWC,</w:t>
      </w:r>
      <w:r w:rsidDel="00000000" w:rsidR="00000000" w:rsidRPr="00000000">
        <w:rPr>
          <w:sz w:val="24"/>
          <w:szCs w:val="24"/>
          <w:rtl w:val="0"/>
        </w:rPr>
        <w:t xml:space="preserve"> is a freelance designer and brand strategist with nearly two decades of experience in the creative and digital media space. Through her venture </w:t>
      </w:r>
      <w:r w:rsidDel="00000000" w:rsidR="00000000" w:rsidRPr="00000000">
        <w:rPr>
          <w:i w:val="1"/>
          <w:iCs w:val="1"/>
          <w:sz w:val="24"/>
          <w:szCs w:val="24"/>
          <w:rtl w:val="0"/>
        </w:rPr>
        <w:t xml:space="preserve">Kaleidovita</w:t>
      </w:r>
      <w:r w:rsidDel="00000000" w:rsidR="00000000" w:rsidRPr="00000000">
        <w:rPr>
          <w:sz w:val="24"/>
          <w:szCs w:val="24"/>
          <w:rtl w:val="0"/>
        </w:rPr>
        <w:t xml:space="preserve">, she has built a successful practice focused on brand building and social media strategy, working closely with a select group of clients to create impactful campaigns, fashion events, and widely shared digital content. Her work has helped brands grow their visibility and reach, including supporting a vegan fashion label in expanding its global presence and building a strong online community. </w:t>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rFonts w:ascii="Times New Roman" w:cs="Times New Roman" w:eastAsia="Times New Roman" w:hAnsi="Times New Roman"/>
          <w:sz w:val="2"/>
          <w:szCs w:val="2"/>
        </w:rPr>
      </w:pPr>
      <w:r w:rsidDel="00000000" w:rsidR="00000000" w:rsidRPr="00000000">
        <w:rPr>
          <w:rtl w:val="0"/>
        </w:rPr>
      </w:r>
    </w:p>
    <w:tbl>
      <w:tblPr>
        <w:tblStyle w:val="Table1"/>
        <w:tblpPr w:leftFromText="180" w:rightFromText="180" w:topFromText="180" w:bottomFromText="180" w:vertAnchor="text" w:horzAnchor="text" w:tblpX="-345" w:tblpY="0"/>
        <w:tblW w:w="9840.0" w:type="dxa"/>
        <w:jc w:val="left"/>
        <w:tblInd w:w="62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1380"/>
        <w:gridCol w:w="1800"/>
        <w:gridCol w:w="6660"/>
        <w:tblGridChange w:id="0">
          <w:tblGrid>
            <w:gridCol w:w="1380"/>
            <w:gridCol w:w="1800"/>
            <w:gridCol w:w="6660"/>
          </w:tblGrid>
        </w:tblGridChange>
      </w:tblGrid>
      <w:tr>
        <w:trPr>
          <w:cantSplit w:val="0"/>
          <w:trHeight w:val="330" w:hRule="atLeast"/>
          <w:tblHeader w:val="0"/>
        </w:trPr>
        <w:tc>
          <w:tcPr>
            <w:gridSpan w:val="3"/>
            <w:shd w:fill="00ffff" w:val="clear"/>
          </w:tcPr>
          <w:p w:rsidR="00000000" w:rsidDel="00000000" w:rsidP="00000000" w:rsidRDefault="00000000" w:rsidRPr="00000000" w14:paraId="00000013">
            <w:pPr>
              <w:widowControl w:val="0"/>
              <w:spacing w:before="33" w:line="240" w:lineRule="auto"/>
              <w:jc w:val="center"/>
              <w:rPr>
                <w:rFonts w:ascii="Times New Roman" w:cs="Times New Roman" w:eastAsia="Times New Roman" w:hAnsi="Times New Roman"/>
                <w:b w:val="1"/>
                <w:bCs w:val="1"/>
                <w:sz w:val="23"/>
                <w:szCs w:val="23"/>
              </w:rPr>
            </w:pPr>
            <w:r w:rsidDel="00000000" w:rsidR="00000000" w:rsidRPr="00000000">
              <w:rPr>
                <w:rFonts w:ascii="Times New Roman" w:cs="Times New Roman" w:eastAsia="Times New Roman" w:hAnsi="Times New Roman"/>
                <w:b w:val="1"/>
                <w:bCs w:val="1"/>
                <w:sz w:val="23"/>
                <w:szCs w:val="23"/>
                <w:rtl w:val="0"/>
              </w:rPr>
              <w:t xml:space="preserve">WOMEN'S DAY CELEBRATION VISIT</w:t>
            </w:r>
          </w:p>
        </w:tc>
      </w:tr>
      <w:tr>
        <w:trPr>
          <w:cantSplit w:val="0"/>
          <w:trHeight w:val="330" w:hRule="atLeast"/>
          <w:tblHeader w:val="0"/>
        </w:trPr>
        <w:tc>
          <w:tcPr>
            <w:shd w:fill="6c9eeb" w:val="clear"/>
          </w:tcPr>
          <w:p w:rsidR="00000000" w:rsidDel="00000000" w:rsidP="00000000" w:rsidRDefault="00000000" w:rsidRPr="00000000" w14:paraId="00000016">
            <w:pPr>
              <w:widowControl w:val="0"/>
              <w:spacing w:before="33" w:line="240" w:lineRule="auto"/>
              <w:ind w:left="11" w:right="10" w:firstLine="0"/>
              <w:jc w:val="center"/>
              <w:rPr>
                <w:rFonts w:ascii="Times New Roman" w:cs="Times New Roman" w:eastAsia="Times New Roman" w:hAnsi="Times New Roman"/>
                <w:b w:val="1"/>
                <w:bCs w:val="1"/>
                <w:sz w:val="23"/>
                <w:szCs w:val="23"/>
              </w:rPr>
            </w:pPr>
            <w:r w:rsidDel="00000000" w:rsidR="00000000" w:rsidRPr="00000000">
              <w:rPr>
                <w:rFonts w:ascii="Times New Roman" w:cs="Times New Roman" w:eastAsia="Times New Roman" w:hAnsi="Times New Roman"/>
                <w:b w:val="1"/>
                <w:bCs w:val="1"/>
                <w:sz w:val="23"/>
                <w:szCs w:val="23"/>
                <w:rtl w:val="0"/>
              </w:rPr>
              <w:t xml:space="preserve">SR. NO</w:t>
            </w:r>
          </w:p>
        </w:tc>
        <w:tc>
          <w:tcPr>
            <w:shd w:fill="6c9eeb" w:val="clear"/>
          </w:tcPr>
          <w:p w:rsidR="00000000" w:rsidDel="00000000" w:rsidP="00000000" w:rsidRDefault="00000000" w:rsidRPr="00000000" w14:paraId="00000017">
            <w:pPr>
              <w:widowControl w:val="0"/>
              <w:spacing w:before="33" w:line="240" w:lineRule="auto"/>
              <w:ind w:left="13" w:right="17" w:firstLine="0"/>
              <w:jc w:val="center"/>
              <w:rPr>
                <w:rFonts w:ascii="Times New Roman" w:cs="Times New Roman" w:eastAsia="Times New Roman" w:hAnsi="Times New Roman"/>
                <w:b w:val="1"/>
                <w:bCs w:val="1"/>
                <w:sz w:val="23"/>
                <w:szCs w:val="23"/>
              </w:rPr>
            </w:pPr>
            <w:r w:rsidDel="00000000" w:rsidR="00000000" w:rsidRPr="00000000">
              <w:rPr>
                <w:rFonts w:ascii="Times New Roman" w:cs="Times New Roman" w:eastAsia="Times New Roman" w:hAnsi="Times New Roman"/>
                <w:b w:val="1"/>
                <w:bCs w:val="1"/>
                <w:sz w:val="23"/>
                <w:szCs w:val="23"/>
                <w:rtl w:val="0"/>
              </w:rPr>
              <w:t xml:space="preserve">TIME</w:t>
            </w:r>
          </w:p>
        </w:tc>
        <w:tc>
          <w:tcPr>
            <w:shd w:fill="6c9eeb" w:val="clear"/>
          </w:tcPr>
          <w:p w:rsidR="00000000" w:rsidDel="00000000" w:rsidP="00000000" w:rsidRDefault="00000000" w:rsidRPr="00000000" w14:paraId="00000018">
            <w:pPr>
              <w:widowControl w:val="0"/>
              <w:spacing w:before="33" w:line="240" w:lineRule="auto"/>
              <w:ind w:left="14" w:right="10" w:firstLine="0"/>
              <w:jc w:val="center"/>
              <w:rPr>
                <w:rFonts w:ascii="Times New Roman" w:cs="Times New Roman" w:eastAsia="Times New Roman" w:hAnsi="Times New Roman"/>
                <w:b w:val="1"/>
                <w:bCs w:val="1"/>
                <w:sz w:val="23"/>
                <w:szCs w:val="23"/>
              </w:rPr>
            </w:pPr>
            <w:r w:rsidDel="00000000" w:rsidR="00000000" w:rsidRPr="00000000">
              <w:rPr>
                <w:rFonts w:ascii="Times New Roman" w:cs="Times New Roman" w:eastAsia="Times New Roman" w:hAnsi="Times New Roman"/>
                <w:b w:val="1"/>
                <w:bCs w:val="1"/>
                <w:sz w:val="23"/>
                <w:szCs w:val="23"/>
                <w:rtl w:val="0"/>
              </w:rPr>
              <w:t xml:space="preserve">DESCRIPTION</w:t>
            </w:r>
          </w:p>
        </w:tc>
      </w:tr>
      <w:tr>
        <w:trPr>
          <w:cantSplit w:val="0"/>
          <w:trHeight w:val="465" w:hRule="atLeast"/>
          <w:tblHeader w:val="0"/>
        </w:trPr>
        <w:tc>
          <w:tcPr/>
          <w:p w:rsidR="00000000" w:rsidDel="00000000" w:rsidP="00000000" w:rsidRDefault="00000000" w:rsidRPr="00000000" w14:paraId="00000019">
            <w:pPr>
              <w:widowControl w:val="0"/>
              <w:spacing w:before="93" w:line="240" w:lineRule="auto"/>
              <w:ind w:left="11" w:firstLine="0"/>
              <w:jc w:val="cente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1</w:t>
            </w:r>
          </w:p>
        </w:tc>
        <w:tc>
          <w:tcPr/>
          <w:p w:rsidR="00000000" w:rsidDel="00000000" w:rsidP="00000000" w:rsidRDefault="00000000" w:rsidRPr="00000000" w14:paraId="0000001A">
            <w:pPr>
              <w:widowControl w:val="0"/>
              <w:spacing w:before="93" w:line="240" w:lineRule="auto"/>
              <w:ind w:left="18" w:right="5" w:firstLine="0"/>
              <w:jc w:val="cente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11:00 - 11:30</w:t>
            </w:r>
          </w:p>
        </w:tc>
        <w:tc>
          <w:tcPr/>
          <w:p w:rsidR="00000000" w:rsidDel="00000000" w:rsidP="00000000" w:rsidRDefault="00000000" w:rsidRPr="00000000" w14:paraId="0000001B">
            <w:pPr>
              <w:widowControl w:val="0"/>
              <w:spacing w:before="93" w:line="240" w:lineRule="auto"/>
              <w:ind w:left="16" w:right="10" w:firstLine="0"/>
              <w:jc w:val="cente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color w:val="0d0d0d"/>
                <w:sz w:val="23"/>
                <w:szCs w:val="23"/>
                <w:rtl w:val="0"/>
              </w:rPr>
              <w:t xml:space="preserve">Introduction and Ice-Breaking Session</w:t>
            </w:r>
            <w:r w:rsidDel="00000000" w:rsidR="00000000" w:rsidRPr="00000000">
              <w:rPr>
                <w:rtl w:val="0"/>
              </w:rPr>
            </w:r>
          </w:p>
        </w:tc>
      </w:tr>
      <w:tr>
        <w:trPr>
          <w:cantSplit w:val="0"/>
          <w:trHeight w:val="675" w:hRule="atLeast"/>
          <w:tblHeader w:val="0"/>
        </w:trPr>
        <w:tc>
          <w:tcPr/>
          <w:p w:rsidR="00000000" w:rsidDel="00000000" w:rsidP="00000000" w:rsidRDefault="00000000" w:rsidRPr="00000000" w14:paraId="0000001C">
            <w:pPr>
              <w:widowControl w:val="0"/>
              <w:spacing w:before="198" w:line="240" w:lineRule="auto"/>
              <w:ind w:left="11" w:firstLine="0"/>
              <w:jc w:val="cente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2</w:t>
            </w:r>
          </w:p>
        </w:tc>
        <w:tc>
          <w:tcPr/>
          <w:p w:rsidR="00000000" w:rsidDel="00000000" w:rsidP="00000000" w:rsidRDefault="00000000" w:rsidRPr="00000000" w14:paraId="0000001D">
            <w:pPr>
              <w:widowControl w:val="0"/>
              <w:spacing w:before="198" w:line="240" w:lineRule="auto"/>
              <w:ind w:left="13" w:right="18" w:firstLine="0"/>
              <w:jc w:val="cente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11:30 - 12:00</w:t>
            </w:r>
          </w:p>
        </w:tc>
        <w:tc>
          <w:tcPr/>
          <w:p w:rsidR="00000000" w:rsidDel="00000000" w:rsidP="00000000" w:rsidRDefault="00000000" w:rsidRPr="00000000" w14:paraId="0000001E">
            <w:pPr>
              <w:widowControl w:val="0"/>
              <w:spacing w:before="63" w:line="244" w:lineRule="auto"/>
              <w:ind w:left="2212" w:hanging="168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color w:val="0d0d0d"/>
                <w:sz w:val="23"/>
                <w:szCs w:val="23"/>
                <w:rtl w:val="0"/>
              </w:rPr>
              <w:t xml:space="preserve">Understanding Digital Marketing and Basics of Content Creation: Photography and Videography</w:t>
            </w:r>
            <w:r w:rsidDel="00000000" w:rsidR="00000000" w:rsidRPr="00000000">
              <w:rPr>
                <w:rtl w:val="0"/>
              </w:rPr>
            </w:r>
          </w:p>
        </w:tc>
      </w:tr>
      <w:tr>
        <w:trPr>
          <w:cantSplit w:val="0"/>
          <w:trHeight w:val="555" w:hRule="atLeast"/>
          <w:tblHeader w:val="0"/>
        </w:trPr>
        <w:tc>
          <w:tcPr/>
          <w:p w:rsidR="00000000" w:rsidDel="00000000" w:rsidP="00000000" w:rsidRDefault="00000000" w:rsidRPr="00000000" w14:paraId="0000001F">
            <w:pPr>
              <w:widowControl w:val="0"/>
              <w:spacing w:before="138" w:line="240" w:lineRule="auto"/>
              <w:ind w:left="11" w:firstLine="0"/>
              <w:jc w:val="cente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3</w:t>
            </w:r>
          </w:p>
        </w:tc>
        <w:tc>
          <w:tcPr/>
          <w:p w:rsidR="00000000" w:rsidDel="00000000" w:rsidP="00000000" w:rsidRDefault="00000000" w:rsidRPr="00000000" w14:paraId="00000020">
            <w:pPr>
              <w:widowControl w:val="0"/>
              <w:spacing w:before="138" w:line="240" w:lineRule="auto"/>
              <w:ind w:left="13" w:right="13" w:firstLine="0"/>
              <w:jc w:val="cente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12:00 - 12:30</w:t>
            </w:r>
          </w:p>
        </w:tc>
        <w:tc>
          <w:tcPr/>
          <w:p w:rsidR="00000000" w:rsidDel="00000000" w:rsidP="00000000" w:rsidRDefault="00000000" w:rsidRPr="00000000" w14:paraId="00000021">
            <w:pPr>
              <w:widowControl w:val="0"/>
              <w:spacing w:before="138" w:line="240" w:lineRule="auto"/>
              <w:ind w:left="6" w:right="11" w:firstLine="0"/>
              <w:jc w:val="cente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color w:val="0d0d0d"/>
                <w:sz w:val="23"/>
                <w:szCs w:val="23"/>
                <w:rtl w:val="0"/>
              </w:rPr>
              <w:t xml:space="preserve">Creating Effective Content Using ChatGPT</w:t>
            </w:r>
            <w:r w:rsidDel="00000000" w:rsidR="00000000" w:rsidRPr="00000000">
              <w:rPr>
                <w:rtl w:val="0"/>
              </w:rPr>
            </w:r>
          </w:p>
        </w:tc>
      </w:tr>
      <w:tr>
        <w:trPr>
          <w:cantSplit w:val="0"/>
          <w:trHeight w:val="450" w:hRule="atLeast"/>
          <w:tblHeader w:val="0"/>
        </w:trPr>
        <w:tc>
          <w:tcPr/>
          <w:p w:rsidR="00000000" w:rsidDel="00000000" w:rsidP="00000000" w:rsidRDefault="00000000" w:rsidRPr="00000000" w14:paraId="00000022">
            <w:pPr>
              <w:widowControl w:val="0"/>
              <w:spacing w:before="93" w:line="240" w:lineRule="auto"/>
              <w:ind w:left="11" w:firstLine="0"/>
              <w:jc w:val="cente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4</w:t>
            </w:r>
          </w:p>
        </w:tc>
        <w:tc>
          <w:tcPr/>
          <w:p w:rsidR="00000000" w:rsidDel="00000000" w:rsidP="00000000" w:rsidRDefault="00000000" w:rsidRPr="00000000" w14:paraId="00000023">
            <w:pPr>
              <w:widowControl w:val="0"/>
              <w:spacing w:before="93" w:line="240" w:lineRule="auto"/>
              <w:ind w:left="13" w:right="13" w:firstLine="0"/>
              <w:jc w:val="cente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12:30 - 01:00</w:t>
            </w:r>
          </w:p>
        </w:tc>
        <w:tc>
          <w:tcPr/>
          <w:p w:rsidR="00000000" w:rsidDel="00000000" w:rsidP="00000000" w:rsidRDefault="00000000" w:rsidRPr="00000000" w14:paraId="00000024">
            <w:pPr>
              <w:widowControl w:val="0"/>
              <w:spacing w:before="93" w:line="240" w:lineRule="auto"/>
              <w:ind w:left="12" w:right="10" w:firstLine="0"/>
              <w:jc w:val="cente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color w:val="0d0d0d"/>
                <w:sz w:val="23"/>
                <w:szCs w:val="23"/>
                <w:rtl w:val="0"/>
              </w:rPr>
              <w:t xml:space="preserve">Designing Content Using Canva</w:t>
            </w:r>
            <w:r w:rsidDel="00000000" w:rsidR="00000000" w:rsidRPr="00000000">
              <w:rPr>
                <w:rtl w:val="0"/>
              </w:rPr>
            </w:r>
          </w:p>
        </w:tc>
      </w:tr>
      <w:tr>
        <w:trPr>
          <w:cantSplit w:val="0"/>
          <w:trHeight w:val="480" w:hRule="atLeast"/>
          <w:tblHeader w:val="0"/>
        </w:trPr>
        <w:tc>
          <w:tcPr/>
          <w:p w:rsidR="00000000" w:rsidDel="00000000" w:rsidP="00000000" w:rsidRDefault="00000000" w:rsidRPr="00000000" w14:paraId="00000025">
            <w:pPr>
              <w:widowControl w:val="0"/>
              <w:spacing w:before="108" w:line="240" w:lineRule="auto"/>
              <w:ind w:left="11" w:firstLine="0"/>
              <w:jc w:val="cente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5</w:t>
            </w:r>
          </w:p>
        </w:tc>
        <w:tc>
          <w:tcPr/>
          <w:p w:rsidR="00000000" w:rsidDel="00000000" w:rsidP="00000000" w:rsidRDefault="00000000" w:rsidRPr="00000000" w14:paraId="00000026">
            <w:pPr>
              <w:widowControl w:val="0"/>
              <w:spacing w:before="108" w:line="240" w:lineRule="auto"/>
              <w:ind w:left="13" w:right="13" w:firstLine="0"/>
              <w:jc w:val="cente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01:00 - 02:00</w:t>
            </w:r>
          </w:p>
        </w:tc>
        <w:tc>
          <w:tcPr/>
          <w:p w:rsidR="00000000" w:rsidDel="00000000" w:rsidP="00000000" w:rsidRDefault="00000000" w:rsidRPr="00000000" w14:paraId="00000027">
            <w:pPr>
              <w:widowControl w:val="0"/>
              <w:spacing w:before="108" w:line="240" w:lineRule="auto"/>
              <w:ind w:left="10" w:right="10" w:firstLine="0"/>
              <w:jc w:val="cente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Lunch</w:t>
            </w:r>
          </w:p>
        </w:tc>
      </w:tr>
      <w:tr>
        <w:trPr>
          <w:cantSplit w:val="0"/>
          <w:trHeight w:val="570" w:hRule="atLeast"/>
          <w:tblHeader w:val="0"/>
        </w:trPr>
        <w:tc>
          <w:tcPr/>
          <w:p w:rsidR="00000000" w:rsidDel="00000000" w:rsidP="00000000" w:rsidRDefault="00000000" w:rsidRPr="00000000" w14:paraId="00000028">
            <w:pPr>
              <w:widowControl w:val="0"/>
              <w:spacing w:before="153" w:line="240" w:lineRule="auto"/>
              <w:ind w:left="11" w:firstLine="0"/>
              <w:jc w:val="cente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6</w:t>
            </w:r>
          </w:p>
        </w:tc>
        <w:tc>
          <w:tcPr/>
          <w:p w:rsidR="00000000" w:rsidDel="00000000" w:rsidP="00000000" w:rsidRDefault="00000000" w:rsidRPr="00000000" w14:paraId="00000029">
            <w:pPr>
              <w:widowControl w:val="0"/>
              <w:spacing w:before="153" w:line="240" w:lineRule="auto"/>
              <w:ind w:left="13" w:right="13" w:firstLine="0"/>
              <w:jc w:val="cente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02:00 - 03:00</w:t>
            </w:r>
          </w:p>
        </w:tc>
        <w:tc>
          <w:tcPr/>
          <w:p w:rsidR="00000000" w:rsidDel="00000000" w:rsidP="00000000" w:rsidRDefault="00000000" w:rsidRPr="00000000" w14:paraId="0000002A">
            <w:pPr>
              <w:widowControl w:val="0"/>
              <w:spacing w:before="153" w:line="240" w:lineRule="auto"/>
              <w:ind w:left="6" w:right="16" w:firstLine="0"/>
              <w:jc w:val="cente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color w:val="0d0d0d"/>
                <w:sz w:val="23"/>
                <w:szCs w:val="23"/>
                <w:rtl w:val="0"/>
              </w:rPr>
              <w:t xml:space="preserve">Leveraging Social Media Platforms (Instagram &amp; Facebook)</w:t>
            </w:r>
            <w:r w:rsidDel="00000000" w:rsidR="00000000" w:rsidRPr="00000000">
              <w:rPr>
                <w:rtl w:val="0"/>
              </w:rPr>
            </w:r>
          </w:p>
        </w:tc>
      </w:tr>
      <w:tr>
        <w:trPr>
          <w:cantSplit w:val="0"/>
          <w:trHeight w:val="630" w:hRule="atLeast"/>
          <w:tblHeader w:val="0"/>
        </w:trPr>
        <w:tc>
          <w:tcPr/>
          <w:p w:rsidR="00000000" w:rsidDel="00000000" w:rsidP="00000000" w:rsidRDefault="00000000" w:rsidRPr="00000000" w14:paraId="0000002B">
            <w:pPr>
              <w:widowControl w:val="0"/>
              <w:spacing w:before="183" w:line="240" w:lineRule="auto"/>
              <w:ind w:left="11" w:firstLine="0"/>
              <w:jc w:val="cente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7</w:t>
            </w:r>
          </w:p>
        </w:tc>
        <w:tc>
          <w:tcPr/>
          <w:p w:rsidR="00000000" w:rsidDel="00000000" w:rsidP="00000000" w:rsidRDefault="00000000" w:rsidRPr="00000000" w14:paraId="0000002C">
            <w:pPr>
              <w:widowControl w:val="0"/>
              <w:spacing w:before="183" w:line="240" w:lineRule="auto"/>
              <w:ind w:left="13" w:right="13" w:firstLine="0"/>
              <w:jc w:val="cente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03:00 - 03:30</w:t>
            </w:r>
          </w:p>
        </w:tc>
        <w:tc>
          <w:tcPr/>
          <w:p w:rsidR="00000000" w:rsidDel="00000000" w:rsidP="00000000" w:rsidRDefault="00000000" w:rsidRPr="00000000" w14:paraId="0000002D">
            <w:pPr>
              <w:widowControl w:val="0"/>
              <w:spacing w:before="183" w:line="240" w:lineRule="auto"/>
              <w:ind w:left="7" w:right="10" w:firstLine="0"/>
              <w:jc w:val="cente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color w:val="0d0d0d"/>
                <w:sz w:val="23"/>
                <w:szCs w:val="23"/>
                <w:rtl w:val="0"/>
              </w:rPr>
              <w:t xml:space="preserve">Using WhatsApp for Communication and Outreach</w:t>
            </w:r>
            <w:r w:rsidDel="00000000" w:rsidR="00000000" w:rsidRPr="00000000">
              <w:rPr>
                <w:rtl w:val="0"/>
              </w:rPr>
            </w:r>
          </w:p>
        </w:tc>
      </w:tr>
      <w:tr>
        <w:trPr>
          <w:cantSplit w:val="0"/>
          <w:trHeight w:val="375" w:hRule="atLeast"/>
          <w:tblHeader w:val="0"/>
        </w:trPr>
        <w:tc>
          <w:tcPr/>
          <w:p w:rsidR="00000000" w:rsidDel="00000000" w:rsidP="00000000" w:rsidRDefault="00000000" w:rsidRPr="00000000" w14:paraId="0000002E">
            <w:pPr>
              <w:widowControl w:val="0"/>
              <w:spacing w:before="48" w:line="240" w:lineRule="auto"/>
              <w:ind w:left="11" w:firstLine="0"/>
              <w:jc w:val="cente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8</w:t>
            </w:r>
          </w:p>
        </w:tc>
        <w:tc>
          <w:tcPr/>
          <w:p w:rsidR="00000000" w:rsidDel="00000000" w:rsidP="00000000" w:rsidRDefault="00000000" w:rsidRPr="00000000" w14:paraId="0000002F">
            <w:pPr>
              <w:widowControl w:val="0"/>
              <w:spacing w:before="48" w:line="240" w:lineRule="auto"/>
              <w:ind w:left="13" w:right="13" w:firstLine="0"/>
              <w:jc w:val="cente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03:30 - 04:00</w:t>
            </w:r>
          </w:p>
        </w:tc>
        <w:tc>
          <w:tcPr/>
          <w:p w:rsidR="00000000" w:rsidDel="00000000" w:rsidP="00000000" w:rsidRDefault="00000000" w:rsidRPr="00000000" w14:paraId="00000030">
            <w:pPr>
              <w:widowControl w:val="0"/>
              <w:spacing w:before="48" w:line="240" w:lineRule="auto"/>
              <w:ind w:left="6" w:right="12" w:firstLine="0"/>
              <w:jc w:val="cente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color w:val="0d0d0d"/>
                <w:sz w:val="23"/>
                <w:szCs w:val="23"/>
                <w:rtl w:val="0"/>
              </w:rPr>
              <w:t xml:space="preserve">Inspiration Session &amp; Open Q&amp;A</w:t>
            </w:r>
            <w:r w:rsidDel="00000000" w:rsidR="00000000" w:rsidRPr="00000000">
              <w:rPr>
                <w:rtl w:val="0"/>
              </w:rPr>
            </w:r>
          </w:p>
        </w:tc>
      </w:tr>
    </w:tbl>
    <w:p w:rsidR="00000000" w:rsidDel="00000000" w:rsidP="00000000" w:rsidRDefault="00000000" w:rsidRPr="00000000" w14:paraId="00000031">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276" w:lineRule="auto"/>
        <w:jc w:val="both"/>
        <w:rPr>
          <w:b w:val="1"/>
          <w:bCs w:val="1"/>
          <w:sz w:val="24"/>
          <w:szCs w:val="24"/>
        </w:rPr>
      </w:pPr>
      <w:r w:rsidDel="00000000" w:rsidR="00000000" w:rsidRPr="00000000">
        <w:rPr>
          <w:rtl w:val="0"/>
        </w:rPr>
      </w:r>
    </w:p>
    <w:p w:rsidR="00000000" w:rsidDel="00000000" w:rsidP="00000000" w:rsidRDefault="00000000" w:rsidRPr="00000000" w14:paraId="00000032">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276" w:lineRule="auto"/>
        <w:jc w:val="both"/>
        <w:rPr>
          <w:b w:val="1"/>
          <w:bCs w:val="1"/>
          <w:sz w:val="24"/>
          <w:szCs w:val="24"/>
        </w:rPr>
      </w:pPr>
      <w:r w:rsidDel="00000000" w:rsidR="00000000" w:rsidRPr="00000000">
        <w:rPr>
          <w:b w:val="1"/>
          <w:bCs w:val="1"/>
          <w:sz w:val="24"/>
          <w:szCs w:val="24"/>
          <w:rtl w:val="0"/>
        </w:rPr>
        <w:t xml:space="preserve">PURPOSE OF THE EVENT:</w:t>
      </w:r>
    </w:p>
    <w:p w:rsidR="00000000" w:rsidDel="00000000" w:rsidP="00000000" w:rsidRDefault="00000000" w:rsidRPr="00000000" w14:paraId="00000033">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276" w:lineRule="auto"/>
        <w:jc w:val="both"/>
        <w:rPr>
          <w:sz w:val="24"/>
          <w:szCs w:val="24"/>
        </w:rPr>
      </w:pPr>
      <w:r w:rsidDel="00000000" w:rsidR="00000000" w:rsidRPr="00000000">
        <w:rPr>
          <w:sz w:val="24"/>
          <w:szCs w:val="24"/>
          <w:rtl w:val="0"/>
        </w:rPr>
        <w:t xml:space="preserve">As part of the International Women’s Day celebration, a half-day interactive session on </w:t>
      </w:r>
      <w:r w:rsidDel="00000000" w:rsidR="00000000" w:rsidRPr="00000000">
        <w:rPr>
          <w:sz w:val="24"/>
          <w:szCs w:val="24"/>
          <w:rtl w:val="0"/>
        </w:rPr>
        <w:t xml:space="preserve">Digital Marketing, was conducted for underprivileged women associated with NEEV at the Indian Institute of Technology Gandhinagar. </w:t>
      </w:r>
      <w:r w:rsidDel="00000000" w:rsidR="00000000" w:rsidRPr="00000000">
        <w:rPr>
          <w:sz w:val="24"/>
          <w:szCs w:val="24"/>
          <w:rtl w:val="0"/>
        </w:rPr>
        <w:t xml:space="preserve">The purpose of the session was to introduce participants to simple digital tools and platforms, such as social media, that could help them showcase their skills, present their products, and connect with potential customers. Building on NEEV’s ongoing efforts in skill development and entrepreneurship support by conducting various sessions, PDEU IIC took the initiative to assist NEEV in strengthening participants’ entrepreneurial journeys by organising a session which combines their craft skills with basic digital awareness and marketing knowledge, while also providing practical insights through an interactive talk by designer and brand strategist Ms.Kavita Desai Shah.</w:t>
      </w:r>
    </w:p>
    <w:p w:rsidR="00000000" w:rsidDel="00000000" w:rsidP="00000000" w:rsidRDefault="00000000" w:rsidRPr="00000000" w14:paraId="00000034">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sz w:val="24"/>
          <w:szCs w:val="24"/>
        </w:rPr>
      </w:pPr>
      <w:r w:rsidDel="00000000" w:rsidR="00000000" w:rsidRPr="00000000">
        <w:rPr>
          <w:b w:val="1"/>
          <w:bCs w:val="1"/>
          <w:sz w:val="24"/>
          <w:szCs w:val="24"/>
          <w:rtl w:val="0"/>
        </w:rPr>
        <w:t xml:space="preserve">ABOUT THE EVENT:</w:t>
      </w:r>
      <w:r w:rsidDel="00000000" w:rsidR="00000000" w:rsidRPr="00000000">
        <w:rPr>
          <w:rtl w:val="0"/>
        </w:rPr>
      </w:r>
    </w:p>
    <w:p w:rsidR="00000000" w:rsidDel="00000000" w:rsidP="00000000" w:rsidRDefault="00000000" w:rsidRPr="00000000" w14:paraId="00000035">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sz w:val="24"/>
          <w:szCs w:val="24"/>
        </w:rPr>
      </w:pPr>
      <w:r w:rsidDel="00000000" w:rsidR="00000000" w:rsidRPr="00000000">
        <w:rPr>
          <w:sz w:val="24"/>
          <w:szCs w:val="24"/>
          <w:rtl w:val="0"/>
        </w:rPr>
        <w:t xml:space="preserve">NEEV has been actively working with women from nearby communities by supporting skill development and small entrepreneurial activities, including training in crafts such as sewing and other livelihood-based work. </w:t>
      </w:r>
    </w:p>
    <w:p w:rsidR="00000000" w:rsidDel="00000000" w:rsidP="00000000" w:rsidRDefault="00000000" w:rsidRPr="00000000" w14:paraId="00000036">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sz w:val="24"/>
          <w:szCs w:val="24"/>
        </w:rPr>
      </w:pPr>
      <w:r w:rsidDel="00000000" w:rsidR="00000000" w:rsidRPr="00000000">
        <w:rPr>
          <w:sz w:val="24"/>
          <w:szCs w:val="24"/>
          <w:rtl w:val="0"/>
        </w:rPr>
        <w:t xml:space="preserve">Keeping</w:t>
      </w:r>
      <w:r w:rsidDel="00000000" w:rsidR="00000000" w:rsidRPr="00000000">
        <w:rPr>
          <w:sz w:val="24"/>
          <w:szCs w:val="24"/>
          <w:rtl w:val="0"/>
        </w:rPr>
        <w:t xml:space="preserve"> these ongoing efforts in mind, the session organised by PDEU IIC focused on introducing the underprivileged women to simple and practical digital tools that could help them present and promote their work more effectively.</w:t>
      </w:r>
    </w:p>
    <w:p w:rsidR="00000000" w:rsidDel="00000000" w:rsidP="00000000" w:rsidRDefault="00000000" w:rsidRPr="00000000" w14:paraId="00000037">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sz w:val="24"/>
          <w:szCs w:val="24"/>
        </w:rPr>
      </w:pPr>
      <w:r w:rsidDel="00000000" w:rsidR="00000000" w:rsidRPr="00000000">
        <w:rPr>
          <w:sz w:val="24"/>
          <w:szCs w:val="24"/>
          <w:rtl w:val="0"/>
        </w:rPr>
        <w:t xml:space="preserve">During the session, Ms. Kavita Desai Shah assisted the participants by giving the introduction to the idea of using accessible platforms such as Instagram and other social media channels to showcase their products and connect with potential customers. Through discussions and demonstrations, they explored how creating a basic digital profile and sharing their work online could help them communicate with clients and gradually expand their customer base. In addition, the session also covered the basics of digital marketing and content creation, including simple photography and videography techniques to present products effectively, designing engaging posts using Canva, and using tools like ChatGPT to generate content ideas and captions. Participants were also guided to use platforms such as Instagram and Facebook more efficiently, along with using WhatsApp for communication, customer interaction, and outreach. The session emphasized practical steps and easy-to-understand examples so that participants could feel more comfortable using these tools in their own entrepreneurial journeys.</w:t>
      </w:r>
    </w:p>
    <w:p w:rsidR="00000000" w:rsidDel="00000000" w:rsidP="00000000" w:rsidRDefault="00000000" w:rsidRPr="00000000" w14:paraId="00000038">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sz w:val="24"/>
          <w:szCs w:val="24"/>
        </w:rPr>
      </w:pPr>
      <w:r w:rsidDel="00000000" w:rsidR="00000000" w:rsidRPr="00000000">
        <w:rPr>
          <w:sz w:val="24"/>
          <w:szCs w:val="24"/>
          <w:rtl w:val="0"/>
        </w:rPr>
        <w:t xml:space="preserve">As part of the program, Ms. </w:t>
      </w:r>
      <w:r w:rsidDel="00000000" w:rsidR="00000000" w:rsidRPr="00000000">
        <w:rPr>
          <w:sz w:val="24"/>
          <w:szCs w:val="24"/>
          <w:rtl w:val="0"/>
        </w:rPr>
        <w:t xml:space="preserve">Kavita Desai Shah</w:t>
      </w:r>
      <w:r w:rsidDel="00000000" w:rsidR="00000000" w:rsidRPr="00000000">
        <w:rPr>
          <w:sz w:val="24"/>
          <w:szCs w:val="24"/>
          <w:rtl w:val="0"/>
        </w:rPr>
        <w:t xml:space="preserve">, a designer and brand strategist with nearly two decades of experience in digital branding and social media strategy, delivered a short interactive talk. She shared her experiences of helping brands and individuals build a meaningful presence online and spoke about how thoughtful presentation and storytelling can make products more visible and appealing to customers. Her insights provided participants with useful ideas on how their own skills and creations could be showcased in the digital space.</w:t>
      </w:r>
    </w:p>
    <w:p w:rsidR="00000000" w:rsidDel="00000000" w:rsidP="00000000" w:rsidRDefault="00000000" w:rsidRPr="00000000" w14:paraId="00000039">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sz w:val="24"/>
          <w:szCs w:val="24"/>
        </w:rPr>
      </w:pPr>
      <w:r w:rsidDel="00000000" w:rsidR="00000000" w:rsidRPr="00000000">
        <w:rPr>
          <w:sz w:val="24"/>
          <w:szCs w:val="24"/>
          <w:rtl w:val="0"/>
        </w:rPr>
        <w:t xml:space="preserve">Overall, the session maintained an open and engaging environment where women were encouraged to ask questions and share their thoughts, followed by an inspiration segment and an open Q&amp;A. By introducing basic digital marketing concepts in a simple and relatable way, the program supported NEEV’s broader vision of strengthening entrepreneurial confidence and encouraging sustainable livelihood opportunities for women from the surrounding communities.</w:t>
      </w:r>
    </w:p>
    <w:p w:rsidR="00000000" w:rsidDel="00000000" w:rsidP="00000000" w:rsidRDefault="00000000" w:rsidRPr="00000000" w14:paraId="0000003A">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b w:val="1"/>
          <w:bCs w:val="1"/>
          <w:sz w:val="24"/>
          <w:szCs w:val="24"/>
        </w:rPr>
      </w:pPr>
      <w:r w:rsidDel="00000000" w:rsidR="00000000" w:rsidRPr="00000000">
        <w:rPr>
          <w:b w:val="1"/>
          <w:bCs w:val="1"/>
          <w:sz w:val="24"/>
          <w:szCs w:val="24"/>
          <w:rtl w:val="0"/>
        </w:rPr>
        <w:t xml:space="preserve">CONCLUSION:</w:t>
      </w:r>
    </w:p>
    <w:p w:rsidR="00000000" w:rsidDel="00000000" w:rsidP="00000000" w:rsidRDefault="00000000" w:rsidRPr="00000000" w14:paraId="0000003B">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sz w:val="24"/>
          <w:szCs w:val="24"/>
        </w:rPr>
      </w:pPr>
      <w:r w:rsidDel="00000000" w:rsidR="00000000" w:rsidRPr="00000000">
        <w:rPr>
          <w:sz w:val="24"/>
          <w:szCs w:val="24"/>
          <w:rtl w:val="0"/>
        </w:rPr>
        <w:t xml:space="preserve">The </w:t>
      </w:r>
      <w:r w:rsidDel="00000000" w:rsidR="00000000" w:rsidRPr="00000000">
        <w:rPr>
          <w:sz w:val="24"/>
          <w:szCs w:val="24"/>
          <w:rtl w:val="0"/>
        </w:rPr>
        <w:t xml:space="preserve">Digital Marketing session completed successfully</w:t>
      </w:r>
      <w:r w:rsidDel="00000000" w:rsidR="00000000" w:rsidRPr="00000000">
        <w:rPr>
          <w:sz w:val="24"/>
          <w:szCs w:val="24"/>
          <w:rtl w:val="0"/>
        </w:rPr>
        <w:t xml:space="preserve"> with active participation from the women associated with NEEV-IIT. The session helped participants gain a basic understanding of how simple digital tools and platforms such as social media can be used to showcase their work, connect with potential clients, and gradually expand their customer base. The interaction with Ms. Kavita Desai Shah </w:t>
      </w:r>
      <w:r w:rsidDel="00000000" w:rsidR="00000000" w:rsidRPr="00000000">
        <w:rPr>
          <w:sz w:val="24"/>
          <w:szCs w:val="24"/>
          <w:rtl w:val="0"/>
        </w:rPr>
        <w:t xml:space="preserve">was very valuable to the participants, especially her insights</w:t>
      </w:r>
      <w:r w:rsidDel="00000000" w:rsidR="00000000" w:rsidRPr="00000000">
        <w:rPr>
          <w:sz w:val="24"/>
          <w:szCs w:val="24"/>
          <w:rtl w:val="0"/>
        </w:rPr>
        <w:t xml:space="preserve"> into building an online presence and presenting products effectively in the digital space. </w:t>
      </w:r>
      <w:r w:rsidDel="00000000" w:rsidR="00000000" w:rsidRPr="00000000">
        <w:rPr>
          <w:sz w:val="24"/>
          <w:szCs w:val="24"/>
          <w:rtl w:val="0"/>
        </w:rPr>
        <w:t xml:space="preserve">Overall, the session by PDEU IIC was a valuable experience, helping women feel more confident with digital tools and take small but meaningful steps toward building sustainable livelihoods.</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ial Unicode MS"/>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TORj1nZAWTAuS3NldRwjqCD3KQ==">CgMxLjAaJAoBMBIfCh0IB0IZCgVBcmltbxIQQXJpYWwgVW5pY29kZSBNUxokCgExEh8KHQgHQhkKBUFyaW1vEhBBcmlhbCBVbmljb2RlIE1TGiQKATISHwodCAdCGQoFQXJpbW8SEEFyaWFsIFVuaWNvZGUgTVMaJAoBMxIfCh0IB0IZCgVBcmltbxIQQXJpYWwgVW5pY29kZSBNUzgAciExSDZyLU9ydHBmdWt4aExNcUs0SzcwU0xrZGpiamN1bE0=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